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Default="00363B09" w:rsidP="00363B09">
      <w:pPr>
        <w:spacing w:after="96" w:line="264" w:lineRule="atLeast"/>
        <w:outlineLvl w:val="0"/>
        <w:rPr>
          <w:rFonts w:ascii="Helvetica" w:eastAsia="Times New Roman" w:hAnsi="Helvetica" w:cs="Times New Roman"/>
          <w:b/>
          <w:bCs/>
          <w:color w:val="000000"/>
          <w:kern w:val="36"/>
          <w:sz w:val="34"/>
          <w:szCs w:val="34"/>
        </w:rPr>
      </w:pPr>
      <w:r w:rsidRPr="00363B09">
        <w:rPr>
          <w:rFonts w:ascii="Helvetica" w:eastAsia="Times New Roman" w:hAnsi="Helvetica" w:cs="Times New Roman"/>
          <w:b/>
          <w:bCs/>
          <w:color w:val="000000"/>
          <w:kern w:val="36"/>
          <w:sz w:val="34"/>
          <w:szCs w:val="34"/>
        </w:rPr>
        <w:t>Job Title: Senior Treasury Analyst, Payment Flows Management - Brighthouse Financial</w:t>
      </w:r>
      <w:r>
        <w:rPr>
          <w:rFonts w:ascii="Helvetica" w:eastAsia="Times New Roman" w:hAnsi="Helvetica" w:cs="Times New Roman"/>
          <w:b/>
          <w:bCs/>
          <w:color w:val="000000"/>
          <w:kern w:val="36"/>
          <w:sz w:val="34"/>
          <w:szCs w:val="34"/>
        </w:rPr>
        <w:t xml:space="preserve"> – </w:t>
      </w:r>
      <w:proofErr w:type="spellStart"/>
      <w:r>
        <w:rPr>
          <w:rFonts w:ascii="Helvetica" w:eastAsia="Times New Roman" w:hAnsi="Helvetica" w:cs="Times New Roman"/>
          <w:b/>
          <w:bCs/>
          <w:color w:val="000000"/>
          <w:kern w:val="36"/>
          <w:sz w:val="34"/>
          <w:szCs w:val="34"/>
        </w:rPr>
        <w:t>Req</w:t>
      </w:r>
      <w:proofErr w:type="spellEnd"/>
      <w:r>
        <w:rPr>
          <w:rFonts w:ascii="Helvetica" w:eastAsia="Times New Roman" w:hAnsi="Helvetica" w:cs="Times New Roman"/>
          <w:b/>
          <w:bCs/>
          <w:color w:val="000000"/>
          <w:kern w:val="36"/>
          <w:sz w:val="34"/>
          <w:szCs w:val="34"/>
        </w:rPr>
        <w:t xml:space="preserve"> 37222</w:t>
      </w:r>
    </w:p>
    <w:p w:rsidR="00363B09" w:rsidRDefault="00363B09" w:rsidP="00363B09">
      <w:pPr>
        <w:spacing w:after="96" w:line="264" w:lineRule="atLeast"/>
        <w:outlineLvl w:val="0"/>
        <w:rPr>
          <w:rFonts w:ascii="Helvetica" w:eastAsia="Times New Roman" w:hAnsi="Helvetica" w:cs="Times New Roman"/>
          <w:b/>
          <w:bCs/>
          <w:color w:val="000000"/>
          <w:kern w:val="36"/>
          <w:sz w:val="34"/>
          <w:szCs w:val="34"/>
        </w:rPr>
      </w:pPr>
    </w:p>
    <w:p w:rsidR="00363B09" w:rsidRPr="00363B09" w:rsidRDefault="00363B09" w:rsidP="00363B09">
      <w:pPr>
        <w:spacing w:after="96" w:line="264" w:lineRule="atLeast"/>
        <w:outlineLvl w:val="0"/>
        <w:rPr>
          <w:rFonts w:ascii="Helvetica" w:eastAsia="Times New Roman" w:hAnsi="Helvetica" w:cs="Times New Roman"/>
          <w:b/>
          <w:bCs/>
          <w:color w:val="000000"/>
          <w:kern w:val="36"/>
          <w:sz w:val="34"/>
          <w:szCs w:val="34"/>
        </w:rPr>
      </w:pPr>
      <w:r>
        <w:rPr>
          <w:rFonts w:ascii="Helvetica" w:eastAsia="Times New Roman" w:hAnsi="Helvetica" w:cs="Times New Roman"/>
          <w:b/>
          <w:bCs/>
          <w:color w:val="000000"/>
          <w:kern w:val="36"/>
          <w:sz w:val="34"/>
          <w:szCs w:val="34"/>
        </w:rPr>
        <w:t xml:space="preserve">External Job Description </w:t>
      </w:r>
    </w:p>
    <w:p w:rsidR="00363B09" w:rsidRPr="00363B09" w:rsidRDefault="00363B09" w:rsidP="00363B09">
      <w:pPr>
        <w:spacing w:after="192" w:line="240" w:lineRule="auto"/>
        <w:rPr>
          <w:rFonts w:ascii="Helvetica" w:eastAsia="Times New Roman" w:hAnsi="Helvetica" w:cs="Times New Roman"/>
          <w:color w:val="000000"/>
          <w:sz w:val="20"/>
          <w:szCs w:val="20"/>
        </w:rPr>
      </w:pP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b/>
          <w:bCs/>
          <w:color w:val="000000"/>
          <w:sz w:val="20"/>
          <w:szCs w:val="20"/>
        </w:rPr>
        <w:t xml:space="preserve">Job Location: </w:t>
      </w:r>
      <w:r w:rsidRPr="00363B09">
        <w:rPr>
          <w:rFonts w:ascii="Helvetica" w:eastAsia="Times New Roman" w:hAnsi="Helvetica" w:cs="Times New Roman"/>
          <w:color w:val="000000"/>
          <w:sz w:val="20"/>
          <w:szCs w:val="20"/>
        </w:rPr>
        <w:t>United States: North Carolina</w:t>
      </w:r>
      <w:r w:rsidR="00564F3E">
        <w:rPr>
          <w:rFonts w:ascii="Helvetica" w:eastAsia="Times New Roman" w:hAnsi="Helvetica" w:cs="Times New Roman"/>
          <w:color w:val="000000"/>
          <w:sz w:val="20"/>
          <w:szCs w:val="20"/>
        </w:rPr>
        <w:t>,</w:t>
      </w:r>
      <w:bookmarkStart w:id="0" w:name="_GoBack"/>
      <w:bookmarkEnd w:id="0"/>
      <w:r w:rsidRPr="00363B09">
        <w:rPr>
          <w:rFonts w:ascii="Helvetica" w:eastAsia="Times New Roman" w:hAnsi="Helvetica" w:cs="Times New Roman"/>
          <w:color w:val="000000"/>
          <w:sz w:val="20"/>
          <w:szCs w:val="20"/>
        </w:rPr>
        <w:t xml:space="preserve"> Charlotte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In January 2016, MetLife announced a plan to pursue the separation of a substantial portion of its U.S. Retail segment. Once separated, the new business will be called Brighthouse Financial.</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Brighthouse Financial will serve customers the way they want, need and deserve. It will focus on eliminating the complexity, confusion and cost that can get in the way of many Americans who are seeking financial security. We will bring products to the market that add value to our customers’ lives, and will be guided by a common set of values that focus on the customer and drive accountability.</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Brighthouse Financial is seeking high-performing team members who are passionate about the company’s mission.  We are laser-focused on adding value to our customers and minimizing complexity in every decision and action. We are building high performing teams who set the bar high and hold each other accountable.</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b/>
          <w:bCs/>
          <w:color w:val="000000"/>
          <w:sz w:val="20"/>
          <w:szCs w:val="20"/>
          <w:u w:val="single"/>
        </w:rPr>
        <w:t>Role Value Proposition:</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This role reports directly to the Director of Banking and Payment Flows as a senior membership of the Banking and Payment Flows team and is responsible for performing day-to-day activities related to the daily flow of payments into, out from, and within Brighthouse Financial (“BHF”).</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b/>
          <w:bCs/>
          <w:color w:val="000000"/>
          <w:sz w:val="20"/>
          <w:szCs w:val="20"/>
          <w:u w:val="single"/>
        </w:rPr>
        <w:t>Key Responsibilities:</w:t>
      </w:r>
      <w:r w:rsidRPr="00363B09">
        <w:rPr>
          <w:rFonts w:ascii="Helvetica" w:eastAsia="Times New Roman" w:hAnsi="Helvetica" w:cs="Times New Roman"/>
          <w:i/>
          <w:iCs/>
          <w:color w:val="000000"/>
          <w:sz w:val="20"/>
          <w:szCs w:val="20"/>
        </w:rPr>
        <w:t>  (5 bullets)</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This role is responsible for supporting the following collections and disbursements activities:</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Interact with internal stakeholders within and outside of Treasury in relation to collections and disbursements activities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Support modification of existing or implementation of new disbursements and collections capabilities, including processes and infrastructure</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Perform timely and accurate processing of electronic fund transfers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Maintain accurate and complete records of disbursements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Initiate and request approvals for ad-hoc payments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Prepare repetitive payment templates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Review payment confirmations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Identify, investigate, and resolve all payment-related issues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Support check writing requirements and activities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Proactively identify opportunities and propose process improvements to increase efficiency of daily tasks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Perform analysis on payment flow metrics and banking partner SLAs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Assist with the development and preparation of reporting packages related to KPI metrics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Provide leadership and guidance to other team members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lastRenderedPageBreak/>
        <w:t>Ensure compliance with internal and external controls, policies, and procedures to consistently deliver high-quality, accurate output</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Support audit requests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Support management reporting activities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Support broader Treasury Operations initiatives</w:t>
      </w:r>
    </w:p>
    <w:p w:rsidR="00363B09" w:rsidRPr="00363B09" w:rsidRDefault="00363B09" w:rsidP="00363B09">
      <w:pPr>
        <w:numPr>
          <w:ilvl w:val="0"/>
          <w:numId w:val="1"/>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Perform other related duties as required</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b/>
          <w:bCs/>
          <w:color w:val="000000"/>
          <w:sz w:val="20"/>
          <w:szCs w:val="20"/>
          <w:u w:val="single"/>
        </w:rPr>
        <w:t>Essential Business Experience and Technical Skills:</w:t>
      </w:r>
      <w:r w:rsidRPr="00363B09">
        <w:rPr>
          <w:rFonts w:ascii="Helvetica" w:eastAsia="Times New Roman" w:hAnsi="Helvetica" w:cs="Times New Roman"/>
          <w:i/>
          <w:iCs/>
          <w:color w:val="000000"/>
          <w:sz w:val="20"/>
          <w:szCs w:val="20"/>
        </w:rPr>
        <w:t xml:space="preserve"> (5 -7 bullets)</w:t>
      </w:r>
      <w:r w:rsidRPr="00363B09">
        <w:rPr>
          <w:rFonts w:ascii="Helvetica" w:eastAsia="Times New Roman" w:hAnsi="Helvetica" w:cs="Times New Roman"/>
          <w:color w:val="000000"/>
          <w:sz w:val="20"/>
          <w:szCs w:val="20"/>
        </w:rPr>
        <w:br/>
        <w:t> </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5+ years of related treasury or finance experience in a public or private company</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In-depth knowledge of cash collections and disbursements principles, methods, tools, and techniques</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Strong understanding of banking infrastructure, bank communication, and payment clearing systems</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Understanding of the company’s products, trading strategies, and market characteristics</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Undergraduate degree in accounting, finance or related field; MBA, CCM, or CTP preferred</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Strong computer skills with experience using MS Excel and MS PowerPoint; Treasury workstation experience preferred</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Strong analytical, interpersonal, communications, time management, and project management skills</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Strong attention to detail</w:t>
      </w:r>
    </w:p>
    <w:p w:rsidR="00363B09" w:rsidRPr="00363B09" w:rsidRDefault="00363B09" w:rsidP="00363B09">
      <w:pPr>
        <w:numPr>
          <w:ilvl w:val="0"/>
          <w:numId w:val="2"/>
        </w:numPr>
        <w:spacing w:after="0" w:line="240" w:lineRule="auto"/>
        <w:ind w:left="0"/>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Insurance industry experience preferred</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b/>
          <w:bCs/>
          <w:color w:val="000000"/>
          <w:sz w:val="20"/>
          <w:szCs w:val="20"/>
          <w:u w:val="single"/>
        </w:rPr>
        <w:t>Business Category</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Treasury Operations</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b/>
          <w:bCs/>
          <w:color w:val="000000"/>
          <w:sz w:val="20"/>
          <w:szCs w:val="20"/>
          <w:u w:val="single"/>
        </w:rPr>
        <w:t>Number of Openings</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1</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b/>
          <w:bCs/>
          <w:color w:val="000000"/>
          <w:sz w:val="20"/>
          <w:szCs w:val="20"/>
        </w:rPr>
        <w:t>At MetLife, we’re leading the global transformation of an industry we’ve long defined. United in purpose, diverse in perspective, we’re dedicated to making a difference in the lives of our customers.</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Helvetica" w:eastAsia="Times New Roman" w:hAnsi="Helvetica" w:cs="Times New Roman"/>
          <w:color w:val="000000"/>
          <w:sz w:val="20"/>
          <w:szCs w:val="20"/>
        </w:rPr>
        <w:t> </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Arial" w:eastAsia="Times New Roman" w:hAnsi="Arial" w:cs="Arial"/>
          <w:color w:val="000000"/>
          <w:sz w:val="18"/>
          <w:szCs w:val="18"/>
        </w:rPr>
        <w:t>MetLife is a proud equal opportunity/affirmative action employer committed to attracting, retaining, and maximizing the performance of a diverse and inclusive workforce. It is MetLife's policy to ensure equal employment opportunity without discrimination or harassment based on race, color, religion, sex (including pregnancy, childbirth, or related medical conditions), sexual orientation, gender identity or expression, age, disability, national origin, marital or domestic/civil partnership status, genetic information, citizenship status, uniformed service member or veteran status, or any other characteristic protected by law.</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Arial" w:eastAsia="Times New Roman" w:hAnsi="Arial" w:cs="Arial"/>
          <w:color w:val="000000"/>
          <w:sz w:val="18"/>
          <w:szCs w:val="18"/>
        </w:rPr>
        <w:t>MetLife maintains a drug-free workplace.</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Arial" w:eastAsia="Times New Roman" w:hAnsi="Arial" w:cs="Arial"/>
          <w:b/>
          <w:bCs/>
          <w:color w:val="000000"/>
          <w:sz w:val="18"/>
          <w:szCs w:val="18"/>
        </w:rPr>
        <w:t>For immediate consideration, click the Apply Now button. You will be directed to complete an on-line profile. Upon completion, you will receive an automated confirmation email verifying you have successfully applied to the job.</w:t>
      </w:r>
    </w:p>
    <w:p w:rsidR="00363B09" w:rsidRPr="00363B09" w:rsidRDefault="00363B09" w:rsidP="00363B09">
      <w:pPr>
        <w:spacing w:after="192" w:line="240" w:lineRule="auto"/>
        <w:rPr>
          <w:rFonts w:ascii="Helvetica" w:eastAsia="Times New Roman" w:hAnsi="Helvetica" w:cs="Times New Roman"/>
          <w:color w:val="000000"/>
          <w:sz w:val="20"/>
          <w:szCs w:val="20"/>
        </w:rPr>
      </w:pPr>
      <w:r w:rsidRPr="00363B09">
        <w:rPr>
          <w:rFonts w:ascii="Arial" w:eastAsia="Times New Roman" w:hAnsi="Arial" w:cs="Arial"/>
          <w:color w:val="000000"/>
          <w:sz w:val="18"/>
          <w:szCs w:val="18"/>
        </w:rPr>
        <w:t>Requisition #: 37222 </w:t>
      </w:r>
    </w:p>
    <w:p w:rsidR="00225DDC" w:rsidRDefault="00225DDC"/>
    <w:sectPr w:rsidR="0022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92F"/>
    <w:multiLevelType w:val="multilevel"/>
    <w:tmpl w:val="4BD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64238"/>
    <w:multiLevelType w:val="multilevel"/>
    <w:tmpl w:val="50D2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9"/>
    <w:rsid w:val="00225DDC"/>
    <w:rsid w:val="00363B09"/>
    <w:rsid w:val="00564F3E"/>
    <w:rsid w:val="0080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4566">
      <w:bodyDiv w:val="1"/>
      <w:marLeft w:val="0"/>
      <w:marRight w:val="0"/>
      <w:marTop w:val="0"/>
      <w:marBottom w:val="0"/>
      <w:divBdr>
        <w:top w:val="none" w:sz="0" w:space="0" w:color="auto"/>
        <w:left w:val="none" w:sz="0" w:space="0" w:color="auto"/>
        <w:bottom w:val="none" w:sz="0" w:space="0" w:color="auto"/>
        <w:right w:val="none" w:sz="0" w:space="0" w:color="auto"/>
      </w:divBdr>
      <w:divsChild>
        <w:div w:id="42712272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Company>MetLife</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Bergkoetter, Kaley</dc:creator>
  <cp:lastModifiedBy>Potts, Kimberly</cp:lastModifiedBy>
  <cp:revision>3</cp:revision>
  <dcterms:created xsi:type="dcterms:W3CDTF">2017-03-09T20:20:00Z</dcterms:created>
  <dcterms:modified xsi:type="dcterms:W3CDTF">2017-03-09T20:20:00Z</dcterms:modified>
</cp:coreProperties>
</file>